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_rels/item3.xml.rels" ContentType="application/vnd.openxmlformats-package.relationships+xml"/>
  <Override PartName="/customXml/_rels/item2.xml.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itemProps2.xml" ContentType="application/vnd.openxmlformats-officedocument.customXmlProperties+xml"/>
  <Override PartName="/customXml/item3.xml" ContentType="application/xml"/>
  <Override PartName="/customXml/itemProps3.xml" ContentType="application/vnd.openxmlformats-officedocument.customXmlPropertie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settings.xml" ContentType="application/vnd.openxmlformats-officedocument.wordprocessingml.settings+xml"/>
  <Override PartName="/word/media/image1.jpeg" ContentType="image/jpeg"/>
  <Override PartName="/word/media/image2.png" ContentType="image/png"/>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160"/>
        <w:contextualSpacing/>
        <w:jc w:val="center"/>
        <w:rPr>
          <w:rFonts w:ascii="Garamond" w:hAnsi="Garamond"/>
          <w:sz w:val="24"/>
          <w:szCs w:val="24"/>
        </w:rPr>
      </w:pPr>
      <w:r>
        <w:rPr>
          <w:rFonts w:ascii="Garamond" w:hAnsi="Garamond"/>
          <w:sz w:val="24"/>
          <w:szCs w:val="24"/>
        </w:rPr>
      </w:r>
    </w:p>
    <w:p>
      <w:pPr>
        <w:pStyle w:val="Normal"/>
        <w:spacing w:lineRule="auto" w:line="240" w:before="0" w:after="160"/>
        <w:contextualSpacing/>
        <w:jc w:val="center"/>
        <w:rPr>
          <w:rFonts w:ascii="Garamond" w:hAnsi="Garamond"/>
          <w:sz w:val="24"/>
          <w:szCs w:val="24"/>
        </w:rPr>
      </w:pPr>
      <w:r>
        <w:rPr>
          <w:rFonts w:ascii="Garamond" w:hAnsi="Garamond"/>
          <w:sz w:val="24"/>
          <w:szCs w:val="24"/>
        </w:rPr>
      </w:r>
    </w:p>
    <w:p>
      <w:pPr>
        <w:pStyle w:val="Normal"/>
        <w:spacing w:lineRule="auto" w:line="240" w:before="0" w:after="160"/>
        <w:contextualSpacing/>
        <w:jc w:val="center"/>
        <w:rPr>
          <w:rFonts w:ascii="Garamond" w:hAnsi="Garamond"/>
          <w:sz w:val="24"/>
          <w:szCs w:val="24"/>
        </w:rPr>
      </w:pPr>
      <w:r>
        <w:rPr>
          <w:rFonts w:ascii="Garamond" w:hAnsi="Garamond"/>
          <w:sz w:val="24"/>
          <w:szCs w:val="24"/>
        </w:rPr>
      </w:r>
    </w:p>
    <w:p>
      <w:pPr>
        <w:pStyle w:val="Normal"/>
        <w:spacing w:lineRule="auto" w:line="240" w:before="0" w:after="160"/>
        <w:contextualSpacing/>
        <w:jc w:val="center"/>
        <w:rPr>
          <w:rFonts w:ascii="Garamond" w:hAnsi="Garamond"/>
          <w:sz w:val="24"/>
          <w:szCs w:val="24"/>
        </w:rPr>
      </w:pPr>
      <w:r>
        <w:rPr>
          <w:rFonts w:ascii="Garamond" w:hAnsi="Garamond"/>
          <w:sz w:val="24"/>
          <w:szCs w:val="24"/>
        </w:rPr>
      </w:r>
    </w:p>
    <w:p>
      <w:pPr>
        <w:pStyle w:val="Normal"/>
        <w:spacing w:lineRule="auto" w:line="240" w:before="0" w:after="160"/>
        <w:contextualSpacing/>
        <w:jc w:val="center"/>
        <w:rPr>
          <w:rFonts w:ascii="Garamond" w:hAnsi="Garamond"/>
          <w:sz w:val="24"/>
          <w:szCs w:val="24"/>
        </w:rPr>
      </w:pPr>
      <w:r>
        <w:rPr>
          <w:rFonts w:ascii="Garamond" w:hAnsi="Garamond"/>
          <w:sz w:val="24"/>
          <w:szCs w:val="24"/>
        </w:rPr>
      </w:r>
    </w:p>
    <w:p>
      <w:pPr>
        <w:pStyle w:val="Normal"/>
        <w:spacing w:lineRule="auto" w:line="240" w:before="0" w:after="160"/>
        <w:contextualSpacing/>
        <w:jc w:val="center"/>
        <w:rPr>
          <w:rFonts w:ascii="Garamond" w:hAnsi="Garamond"/>
          <w:sz w:val="24"/>
          <w:szCs w:val="24"/>
        </w:rPr>
      </w:pPr>
      <w:r>
        <w:rPr>
          <w:rFonts w:ascii="Garamond" w:hAnsi="Garamond"/>
          <w:sz w:val="24"/>
          <w:szCs w:val="24"/>
        </w:rPr>
      </w:r>
    </w:p>
    <w:p>
      <w:pPr>
        <w:pStyle w:val="Normal"/>
        <w:spacing w:lineRule="auto" w:line="240" w:before="0" w:after="160"/>
        <w:contextualSpacing/>
        <w:jc w:val="center"/>
        <w:rPr>
          <w:rFonts w:ascii="Garamond" w:hAnsi="Garamond"/>
          <w:smallCaps/>
          <w:color w:val="008080"/>
          <w:sz w:val="24"/>
          <w:szCs w:val="24"/>
        </w:rPr>
      </w:pPr>
      <w:r>
        <w:rPr>
          <w:rFonts w:ascii="Garamond" w:hAnsi="Garamond"/>
          <w:smallCaps/>
          <w:color w:val="008080"/>
          <w:sz w:val="24"/>
          <w:szCs w:val="24"/>
        </w:rPr>
        <w:t>III Congreso internacional del CELPYC</w:t>
      </w:r>
    </w:p>
    <w:p>
      <w:pPr>
        <w:pStyle w:val="Normal"/>
        <w:spacing w:lineRule="auto" w:line="240" w:before="0" w:after="160"/>
        <w:contextualSpacing/>
        <w:jc w:val="center"/>
        <w:rPr>
          <w:rFonts w:ascii="Garamond" w:hAnsi="Garamond"/>
          <w:smallCaps/>
          <w:sz w:val="24"/>
          <w:szCs w:val="24"/>
        </w:rPr>
      </w:pPr>
      <w:r>
        <w:rPr>
          <w:rFonts w:ascii="Garamond" w:hAnsi="Garamond"/>
          <w:smallCaps/>
          <w:sz w:val="24"/>
          <w:szCs w:val="24"/>
        </w:rPr>
      </w:r>
    </w:p>
    <w:p>
      <w:pPr>
        <w:pStyle w:val="Normal"/>
        <w:spacing w:lineRule="auto" w:line="240" w:before="0" w:after="160"/>
        <w:contextualSpacing/>
        <w:jc w:val="center"/>
        <w:rPr>
          <w:rFonts w:ascii="Garamond" w:hAnsi="Garamond"/>
          <w:smallCaps/>
          <w:sz w:val="24"/>
          <w:szCs w:val="24"/>
        </w:rPr>
      </w:pPr>
      <w:r>
        <w:rPr>
          <w:rFonts w:ascii="Garamond" w:hAnsi="Garamond"/>
          <w:smallCaps/>
          <w:sz w:val="24"/>
          <w:szCs w:val="24"/>
        </w:rPr>
        <w:t>Universidad de Cantabria</w:t>
      </w:r>
    </w:p>
    <w:p>
      <w:pPr>
        <w:pStyle w:val="Normal"/>
        <w:spacing w:lineRule="auto" w:line="240" w:before="0" w:after="160"/>
        <w:contextualSpacing/>
        <w:jc w:val="center"/>
        <w:rPr>
          <w:rFonts w:ascii="Garamond" w:hAnsi="Garamond"/>
          <w:smallCaps/>
          <w:sz w:val="24"/>
          <w:szCs w:val="24"/>
        </w:rPr>
      </w:pPr>
      <w:r>
        <w:rPr>
          <w:rFonts w:ascii="Garamond" w:hAnsi="Garamond"/>
          <w:smallCaps/>
          <w:sz w:val="24"/>
          <w:szCs w:val="24"/>
        </w:rPr>
        <w:t>18-20 de junio de 2025</w:t>
      </w:r>
    </w:p>
    <w:p>
      <w:pPr>
        <w:pStyle w:val="Normal"/>
        <w:spacing w:lineRule="auto" w:line="240" w:before="0" w:after="160"/>
        <w:contextualSpacing/>
        <w:jc w:val="center"/>
        <w:rPr>
          <w:rFonts w:ascii="Garamond" w:hAnsi="Garamond"/>
          <w:smallCaps/>
          <w:sz w:val="24"/>
          <w:szCs w:val="24"/>
        </w:rPr>
      </w:pPr>
      <w:r>
        <w:rPr>
          <w:rFonts w:ascii="Garamond" w:hAnsi="Garamond"/>
          <w:smallCaps/>
          <w:sz w:val="24"/>
          <w:szCs w:val="24"/>
        </w:rPr>
        <w:t>Primera Circular</w:t>
      </w:r>
    </w:p>
    <w:p>
      <w:pPr>
        <w:pStyle w:val="Normal"/>
        <w:rPr>
          <w:rFonts w:ascii="Garamond" w:hAnsi="Garamond"/>
          <w:sz w:val="24"/>
          <w:szCs w:val="24"/>
        </w:rPr>
      </w:pPr>
      <w:r>
        <w:rPr>
          <w:rFonts w:ascii="Garamond" w:hAnsi="Garamond"/>
          <w:sz w:val="24"/>
          <w:szCs w:val="24"/>
        </w:rPr>
      </w:r>
    </w:p>
    <w:p>
      <w:pPr>
        <w:pStyle w:val="Normal"/>
        <w:jc w:val="both"/>
        <w:rPr>
          <w:rFonts w:ascii="Garamond" w:hAnsi="Garamond"/>
          <w:sz w:val="24"/>
          <w:szCs w:val="24"/>
        </w:rPr>
      </w:pPr>
      <w:r>
        <w:rPr>
          <w:rFonts w:ascii="Garamond" w:hAnsi="Garamond"/>
          <w:sz w:val="24"/>
          <w:szCs w:val="24"/>
        </w:rPr>
        <w:t xml:space="preserve">El Departamento de Filología de la Universidad de Cantabria y el GIR “LED: Letras en Diacronía” acogen el III Congreso Internacional del CELPYC (Círculo de Estudios de la Literatura Picaresca y Celestinesca). El encuentro se organizará en tres jornadas de trabajo el 18, 19 y 20 de junio, 2025. Asimismo, por el momento, están confirmadas las conferencias plenarias de Reyes Coll Telechea (UMass Boston), Vicente Pérez de León (Universidad de Glasgow) y Julio Vélez Sainz (Universidad Complutense de Madrid).  </w:t>
      </w:r>
    </w:p>
    <w:p>
      <w:pPr>
        <w:pStyle w:val="Normal"/>
        <w:spacing w:lineRule="auto" w:line="240" w:before="0" w:after="160"/>
        <w:contextualSpacing/>
        <w:jc w:val="both"/>
        <w:rPr>
          <w:rFonts w:ascii="Garamond" w:hAnsi="Garamond"/>
          <w:sz w:val="24"/>
          <w:szCs w:val="24"/>
        </w:rPr>
      </w:pPr>
      <w:r>
        <mc:AlternateContent>
          <mc:Choice Requires="wps">
            <w:drawing>
              <wp:anchor behindDoc="0" distT="40640" distB="59690" distL="109220" distR="128270" simplePos="0" locked="0" layoutInCell="0" allowOverlap="1" relativeHeight="6" wp14:anchorId="7AC2D986">
                <wp:simplePos x="0" y="0"/>
                <wp:positionH relativeFrom="column">
                  <wp:posOffset>113665</wp:posOffset>
                </wp:positionH>
                <wp:positionV relativeFrom="paragraph">
                  <wp:posOffset>128905</wp:posOffset>
                </wp:positionV>
                <wp:extent cx="1695450" cy="285750"/>
                <wp:effectExtent l="5080" t="5080" r="5080" b="5080"/>
                <wp:wrapSquare wrapText="bothSides"/>
                <wp:docPr id="1" name="Cuadro de texto 2"/>
                <a:graphic xmlns:a="http://schemas.openxmlformats.org/drawingml/2006/main">
                  <a:graphicData uri="http://schemas.microsoft.com/office/word/2010/wordprocessingShape">
                    <wps:wsp>
                      <wps:cNvSpPr/>
                      <wps:spPr>
                        <a:xfrm>
                          <a:off x="0" y="0"/>
                          <a:ext cx="1695600" cy="285840"/>
                        </a:xfrm>
                        <a:prstGeom prst="rect">
                          <a:avLst/>
                        </a:prstGeom>
                        <a:solidFill>
                          <a:srgbClr val="ffffff"/>
                        </a:solidFill>
                        <a:ln w="9525">
                          <a:solidFill>
                            <a:srgbClr val="ffffff"/>
                          </a:solidFill>
                          <a:miter/>
                        </a:ln>
                      </wps:spPr>
                      <wps:style>
                        <a:lnRef idx="0"/>
                        <a:fillRef idx="0"/>
                        <a:effectRef idx="0"/>
                        <a:fontRef idx="minor"/>
                      </wps:style>
                      <wps:txbx>
                        <w:txbxContent>
                          <w:p>
                            <w:pPr>
                              <w:pStyle w:val="FrameContents"/>
                              <w:jc w:val="center"/>
                              <w:rPr>
                                <w:rFonts w:ascii="Garamond" w:hAnsi="Garamond"/>
                                <w:sz w:val="24"/>
                                <w:szCs w:val="24"/>
                              </w:rPr>
                            </w:pPr>
                            <w:r>
                              <w:rPr>
                                <w:rFonts w:ascii="Garamond" w:hAnsi="Garamond"/>
                                <w:sz w:val="24"/>
                                <w:szCs w:val="24"/>
                              </w:rPr>
                              <w:t>Participación</w:t>
                            </w:r>
                          </w:p>
                          <w:p>
                            <w:pPr>
                              <w:pStyle w:val="FrameContents"/>
                              <w:spacing w:before="0" w:after="160"/>
                              <w:rPr/>
                            </w:pPr>
                            <w:r>
                              <w:rPr/>
                            </w:r>
                          </w:p>
                        </w:txbxContent>
                      </wps:txbx>
                      <wps:bodyPr anchor="t">
                        <a:noAutofit/>
                      </wps:bodyPr>
                    </wps:wsp>
                  </a:graphicData>
                </a:graphic>
              </wp:anchor>
            </w:drawing>
          </mc:Choice>
          <mc:Fallback>
            <w:pict>
              <v:rect id="shape_0" ID="Cuadro de texto 2" path="m0,0l-2147483645,0l-2147483645,-2147483646l0,-2147483646xe" fillcolor="white" stroked="t" o:allowincell="f" style="position:absolute;margin-left:8.95pt;margin-top:10.15pt;width:133.45pt;height:22.45pt;mso-wrap-style:square;v-text-anchor:top" wp14:anchorId="7AC2D986">
                <v:fill o:detectmouseclick="t" type="solid" color2="black"/>
                <v:stroke color="white" weight="9360" joinstyle="miter" endcap="flat"/>
                <v:textbox>
                  <w:txbxContent>
                    <w:p>
                      <w:pPr>
                        <w:pStyle w:val="FrameContents"/>
                        <w:jc w:val="center"/>
                        <w:rPr>
                          <w:rFonts w:ascii="Garamond" w:hAnsi="Garamond"/>
                          <w:sz w:val="24"/>
                          <w:szCs w:val="24"/>
                        </w:rPr>
                      </w:pPr>
                      <w:r>
                        <w:rPr>
                          <w:rFonts w:ascii="Garamond" w:hAnsi="Garamond"/>
                          <w:sz w:val="24"/>
                          <w:szCs w:val="24"/>
                        </w:rPr>
                        <w:t>Participación</w:t>
                      </w:r>
                    </w:p>
                    <w:p>
                      <w:pPr>
                        <w:pStyle w:val="FrameContents"/>
                        <w:spacing w:before="0" w:after="160"/>
                        <w:rPr/>
                      </w:pPr>
                      <w:r>
                        <w:rPr/>
                      </w:r>
                    </w:p>
                  </w:txbxContent>
                </v:textbox>
                <w10:wrap type="square"/>
              </v:rect>
            </w:pict>
          </mc:Fallback>
        </mc:AlternateContent>
      </w:r>
      <w:r>
        <w:rPr>
          <w:rFonts w:ascii="Garamond" w:hAnsi="Garamond"/>
          <w:sz w:val="24"/>
          <w:szCs w:val="24"/>
        </w:rPr>
        <w:t xml:space="preserve">Se admiten propuestas de comunicación, panel con tres comunicaciones o mesa redonda con varios participantes que versen sobre las líneas de investigación principales del CELPYC, es decir los estudios sobre picaresca y celestinesca, con especial énfasis en las perspectivas más actuales y los abordajes desde la filología clásica. Para participar en el congreso es necesario rellenar este </w:t>
      </w:r>
      <w:hyperlink r:id="rId2">
        <w:r>
          <w:rPr>
            <w:rStyle w:val="Hyperlink"/>
            <w:rFonts w:ascii="Garamond" w:hAnsi="Garamond"/>
            <w:sz w:val="24"/>
            <w:szCs w:val="24"/>
          </w:rPr>
          <w:t>formulario</w:t>
        </w:r>
      </w:hyperlink>
      <w:r>
        <w:rPr>
          <w:rFonts w:ascii="Garamond" w:hAnsi="Garamond"/>
          <w:sz w:val="24"/>
          <w:szCs w:val="24"/>
        </w:rPr>
        <w:t xml:space="preserve"> antes del 28 de febrero de 2025. Se admitirán propuestas tanto en español como en inglés. Las cartas de aceptación se enviarán antes del 31 de marzo de 2025. </w:t>
      </w:r>
    </w:p>
    <w:p>
      <w:pPr>
        <w:pStyle w:val="Normal"/>
        <w:spacing w:lineRule="auto" w:line="240" w:before="0" w:after="160"/>
        <w:contextualSpacing/>
        <w:jc w:val="both"/>
        <w:rPr>
          <w:rFonts w:ascii="Garamond" w:hAnsi="Garamond"/>
          <w:sz w:val="24"/>
          <w:szCs w:val="24"/>
        </w:rPr>
      </w:pPr>
      <w:r>
        <w:rPr>
          <w:rFonts w:ascii="Garamond" w:hAnsi="Garamond"/>
          <w:sz w:val="24"/>
          <w:szCs w:val="24"/>
        </w:rPr>
        <w:t>Se llevará a cabo un concurso literario en coordinación con el Aula de Letras, cuyo premio se entregará en las fechas del congreso y cuyas bases se compartirán en la segunda circular.</w:t>
      </w:r>
    </w:p>
    <w:p>
      <w:pPr>
        <w:pStyle w:val="Normal"/>
        <w:spacing w:lineRule="auto" w:line="240" w:before="0" w:after="160"/>
        <w:contextualSpacing/>
        <w:jc w:val="both"/>
        <w:rPr>
          <w:rFonts w:ascii="Garamond" w:hAnsi="Garamond"/>
          <w:sz w:val="24"/>
          <w:szCs w:val="24"/>
        </w:rPr>
      </w:pPr>
      <w:r>
        <w:rPr>
          <w:rFonts w:ascii="Garamond" w:hAnsi="Garamond"/>
          <w:sz w:val="24"/>
          <w:szCs w:val="24"/>
        </w:rPr>
        <w:t xml:space="preserve">Asimismo, toda la información relativa al congreso se irá actualizando convenientemente en la página web habilitada a tales efectos: </w:t>
      </w:r>
      <w:hyperlink r:id="rId3">
        <w:r>
          <w:rPr>
            <w:rStyle w:val="Hyperlink"/>
            <w:rFonts w:ascii="Garamond" w:hAnsi="Garamond"/>
            <w:sz w:val="24"/>
            <w:szCs w:val="24"/>
          </w:rPr>
          <w:t>https://iiicongresocelpyc.unican.es/</w:t>
        </w:r>
      </w:hyperlink>
    </w:p>
    <w:p>
      <w:pPr>
        <w:pStyle w:val="Normal"/>
        <w:spacing w:lineRule="auto" w:line="240" w:before="0" w:after="160"/>
        <w:contextualSpacing/>
        <w:jc w:val="both"/>
        <w:rPr>
          <w:rFonts w:ascii="Garamond" w:hAnsi="Garamond"/>
          <w:sz w:val="24"/>
          <w:szCs w:val="24"/>
        </w:rPr>
      </w:pPr>
      <w:r>
        <w:rPr>
          <w:rFonts w:ascii="Garamond" w:hAnsi="Garamond"/>
          <w:sz w:val="24"/>
          <w:szCs w:val="24"/>
        </w:rPr>
      </w:r>
    </w:p>
    <w:p>
      <w:pPr>
        <w:pStyle w:val="Normal"/>
        <w:spacing w:lineRule="auto" w:line="240" w:before="0" w:after="160"/>
        <w:contextualSpacing/>
        <w:jc w:val="both"/>
        <w:rPr>
          <w:rFonts w:ascii="Garamond" w:hAnsi="Garamond"/>
          <w:sz w:val="24"/>
          <w:szCs w:val="24"/>
        </w:rPr>
      </w:pPr>
      <w:r>
        <mc:AlternateContent>
          <mc:Choice Requires="wps">
            <w:drawing>
              <wp:anchor behindDoc="0" distT="40640" distB="59690" distL="109220" distR="127635" simplePos="0" locked="0" layoutInCell="0" allowOverlap="1" relativeHeight="8" wp14:anchorId="0367D456">
                <wp:simplePos x="0" y="0"/>
                <wp:positionH relativeFrom="column">
                  <wp:posOffset>88265</wp:posOffset>
                </wp:positionH>
                <wp:positionV relativeFrom="paragraph">
                  <wp:posOffset>10160</wp:posOffset>
                </wp:positionV>
                <wp:extent cx="1752600" cy="438150"/>
                <wp:effectExtent l="5080" t="5080" r="5080" b="5080"/>
                <wp:wrapSquare wrapText="bothSides"/>
                <wp:docPr id="2" name="Cuadro de texto 2"/>
                <a:graphic xmlns:a="http://schemas.openxmlformats.org/drawingml/2006/main">
                  <a:graphicData uri="http://schemas.microsoft.com/office/word/2010/wordprocessingShape">
                    <wps:wsp>
                      <wps:cNvSpPr/>
                      <wps:spPr>
                        <a:xfrm>
                          <a:off x="0" y="0"/>
                          <a:ext cx="1752480" cy="438120"/>
                        </a:xfrm>
                        <a:prstGeom prst="rect">
                          <a:avLst/>
                        </a:prstGeom>
                        <a:solidFill>
                          <a:srgbClr val="ffffff"/>
                        </a:solidFill>
                        <a:ln w="9525">
                          <a:solidFill>
                            <a:srgbClr val="ffffff"/>
                          </a:solidFill>
                          <a:miter/>
                        </a:ln>
                      </wps:spPr>
                      <wps:style>
                        <a:lnRef idx="0"/>
                        <a:fillRef idx="0"/>
                        <a:effectRef idx="0"/>
                        <a:fontRef idx="minor"/>
                      </wps:style>
                      <wps:txbx>
                        <w:txbxContent>
                          <w:p>
                            <w:pPr>
                              <w:pStyle w:val="FrameContents"/>
                              <w:jc w:val="center"/>
                              <w:rPr>
                                <w:rFonts w:ascii="Garamond" w:hAnsi="Garamond"/>
                                <w:sz w:val="24"/>
                                <w:szCs w:val="24"/>
                              </w:rPr>
                            </w:pPr>
                            <w:r>
                              <w:rPr>
                                <w:rFonts w:ascii="Garamond" w:hAnsi="Garamond"/>
                                <w:sz w:val="24"/>
                                <w:szCs w:val="24"/>
                              </w:rPr>
                              <w:t>Cuotas de inscripción</w:t>
                            </w:r>
                          </w:p>
                          <w:p>
                            <w:pPr>
                              <w:pStyle w:val="FrameContents"/>
                              <w:spacing w:before="0" w:after="160"/>
                              <w:rPr/>
                            </w:pPr>
                            <w:r>
                              <w:rPr/>
                            </w:r>
                          </w:p>
                        </w:txbxContent>
                      </wps:txbx>
                      <wps:bodyPr anchor="t">
                        <a:noAutofit/>
                      </wps:bodyPr>
                    </wps:wsp>
                  </a:graphicData>
                </a:graphic>
              </wp:anchor>
            </w:drawing>
          </mc:Choice>
          <mc:Fallback>
            <w:pict>
              <v:rect id="shape_0" ID="Cuadro de texto 2" path="m0,0l-2147483645,0l-2147483645,-2147483646l0,-2147483646xe" fillcolor="white" stroked="t" o:allowincell="f" style="position:absolute;margin-left:6.95pt;margin-top:0.8pt;width:137.95pt;height:34.45pt;mso-wrap-style:square;v-text-anchor:top" wp14:anchorId="0367D456">
                <v:fill o:detectmouseclick="t" type="solid" color2="black"/>
                <v:stroke color="white" weight="9360" joinstyle="miter" endcap="flat"/>
                <v:textbox>
                  <w:txbxContent>
                    <w:p>
                      <w:pPr>
                        <w:pStyle w:val="FrameContents"/>
                        <w:jc w:val="center"/>
                        <w:rPr>
                          <w:rFonts w:ascii="Garamond" w:hAnsi="Garamond"/>
                          <w:sz w:val="24"/>
                          <w:szCs w:val="24"/>
                        </w:rPr>
                      </w:pPr>
                      <w:r>
                        <w:rPr>
                          <w:rFonts w:ascii="Garamond" w:hAnsi="Garamond"/>
                          <w:sz w:val="24"/>
                          <w:szCs w:val="24"/>
                        </w:rPr>
                        <w:t>Cuotas de inscripción</w:t>
                      </w:r>
                    </w:p>
                    <w:p>
                      <w:pPr>
                        <w:pStyle w:val="FrameContents"/>
                        <w:spacing w:before="0" w:after="160"/>
                        <w:rPr/>
                      </w:pPr>
                      <w:r>
                        <w:rPr/>
                      </w:r>
                    </w:p>
                  </w:txbxContent>
                </v:textbox>
                <w10:wrap type="square"/>
              </v:rect>
            </w:pict>
          </mc:Fallback>
        </mc:AlternateContent>
      </w:r>
      <w:r>
        <w:rPr>
          <w:rFonts w:ascii="Garamond" w:hAnsi="Garamond"/>
          <w:sz w:val="24"/>
          <w:szCs w:val="24"/>
        </w:rPr>
        <w:t>Cuota normal (asistencia y participación con comunicación de investigadores externos a la UC): 120 euros</w:t>
      </w:r>
    </w:p>
    <w:p>
      <w:pPr>
        <w:pStyle w:val="Normal"/>
        <w:spacing w:lineRule="auto" w:line="240" w:before="0" w:after="160"/>
        <w:contextualSpacing/>
        <w:jc w:val="both"/>
        <w:rPr>
          <w:rFonts w:ascii="Garamond" w:hAnsi="Garamond"/>
          <w:sz w:val="24"/>
          <w:szCs w:val="24"/>
        </w:rPr>
      </w:pPr>
      <w:r>
        <w:rPr>
          <w:rFonts w:ascii="Garamond" w:hAnsi="Garamond"/>
          <w:sz w:val="24"/>
          <w:szCs w:val="24"/>
        </w:rPr>
        <w:t>Cuota reducida (asistencia y participación de profesorado proveniente de instituciones de América Latina, África y alumnado): 80 euros.</w:t>
      </w:r>
    </w:p>
    <w:p>
      <w:pPr>
        <w:pStyle w:val="Normal"/>
        <w:spacing w:lineRule="auto" w:line="240" w:before="0" w:after="160"/>
        <w:contextualSpacing/>
        <w:jc w:val="both"/>
        <w:rPr>
          <w:rFonts w:ascii="Garamond" w:hAnsi="Garamond"/>
          <w:sz w:val="24"/>
          <w:szCs w:val="24"/>
        </w:rPr>
      </w:pPr>
      <w:r>
        <w:rPr>
          <w:rFonts w:ascii="Garamond" w:hAnsi="Garamond"/>
          <w:sz w:val="24"/>
          <w:szCs w:val="24"/>
        </w:rPr>
        <w:t>Cuota de asistencia con certificado: las sesiones presenciales del congreso serán públicas y gratuitas. Sin embargo, quienes deseen recibir un certificado de asistencia deberán abonar una cuota de 30 euros.</w:t>
      </w:r>
    </w:p>
    <w:p>
      <w:pPr>
        <w:pStyle w:val="Normal"/>
        <w:spacing w:lineRule="auto" w:line="240" w:before="0" w:after="160"/>
        <w:contextualSpacing/>
        <w:jc w:val="both"/>
        <w:rPr>
          <w:rFonts w:ascii="Garamond" w:hAnsi="Garamond"/>
          <w:sz w:val="24"/>
          <w:szCs w:val="24"/>
        </w:rPr>
      </w:pPr>
      <w:r>
        <w:rPr>
          <w:rFonts w:ascii="Garamond" w:hAnsi="Garamond"/>
          <w:sz w:val="24"/>
          <w:szCs w:val="24"/>
        </w:rPr>
        <w:t>Está prevista la concesión de una beca de viaje y cuatro becas de matrícula para estudiantes de tercer ciclo que realicen su investigación sobre los temas del CELPYC en universidades estadounidenses. Toda la información se puede consultar en la página web en el apartado “becas”.</w:t>
      </w:r>
    </w:p>
    <w:p>
      <w:pPr>
        <w:pStyle w:val="Normal"/>
        <w:jc w:val="both"/>
        <w:rPr>
          <w:rFonts w:ascii="Garamond" w:hAnsi="Garamond"/>
          <w:sz w:val="24"/>
          <w:szCs w:val="24"/>
        </w:rPr>
      </w:pPr>
      <w:r>
        <mc:AlternateContent>
          <mc:Choice Requires="wps">
            <w:drawing>
              <wp:anchor behindDoc="0" distT="40005" distB="69850" distL="109220" distR="128270" simplePos="0" locked="0" layoutInCell="0" allowOverlap="1" relativeHeight="10" wp14:anchorId="3E4307B7">
                <wp:simplePos x="0" y="0"/>
                <wp:positionH relativeFrom="column">
                  <wp:posOffset>15240</wp:posOffset>
                </wp:positionH>
                <wp:positionV relativeFrom="paragraph">
                  <wp:posOffset>49530</wp:posOffset>
                </wp:positionV>
                <wp:extent cx="1885950" cy="409575"/>
                <wp:effectExtent l="5080" t="5715" r="5080" b="4445"/>
                <wp:wrapSquare wrapText="bothSides"/>
                <wp:docPr id="3" name="Cuadro de texto 2"/>
                <a:graphic xmlns:a="http://schemas.openxmlformats.org/drawingml/2006/main">
                  <a:graphicData uri="http://schemas.microsoft.com/office/word/2010/wordprocessingShape">
                    <wps:wsp>
                      <wps:cNvSpPr/>
                      <wps:spPr>
                        <a:xfrm>
                          <a:off x="0" y="0"/>
                          <a:ext cx="1886040" cy="409680"/>
                        </a:xfrm>
                        <a:prstGeom prst="rect">
                          <a:avLst/>
                        </a:prstGeom>
                        <a:solidFill>
                          <a:srgbClr val="ffffff"/>
                        </a:solidFill>
                        <a:ln w="9525">
                          <a:solidFill>
                            <a:srgbClr val="ffffff"/>
                          </a:solidFill>
                          <a:miter/>
                        </a:ln>
                      </wps:spPr>
                      <wps:style>
                        <a:lnRef idx="0"/>
                        <a:fillRef idx="0"/>
                        <a:effectRef idx="0"/>
                        <a:fontRef idx="minor"/>
                      </wps:style>
                      <wps:txbx>
                        <w:txbxContent>
                          <w:p>
                            <w:pPr>
                              <w:pStyle w:val="FrameContents"/>
                              <w:jc w:val="center"/>
                              <w:rPr>
                                <w:rFonts w:ascii="Garamond" w:hAnsi="Garamond"/>
                                <w:sz w:val="24"/>
                                <w:szCs w:val="24"/>
                              </w:rPr>
                            </w:pPr>
                            <w:r>
                              <w:rPr>
                                <w:rFonts w:ascii="Garamond" w:hAnsi="Garamond"/>
                                <w:sz w:val="24"/>
                                <w:szCs w:val="24"/>
                              </w:rPr>
                              <w:t>Publicación</w:t>
                            </w:r>
                          </w:p>
                          <w:p>
                            <w:pPr>
                              <w:pStyle w:val="FrameContents"/>
                              <w:spacing w:before="0" w:after="160"/>
                              <w:rPr/>
                            </w:pPr>
                            <w:r>
                              <w:rPr/>
                            </w:r>
                          </w:p>
                        </w:txbxContent>
                      </wps:txbx>
                      <wps:bodyPr anchor="t">
                        <a:noAutofit/>
                      </wps:bodyPr>
                    </wps:wsp>
                  </a:graphicData>
                </a:graphic>
              </wp:anchor>
            </w:drawing>
          </mc:Choice>
          <mc:Fallback>
            <w:pict>
              <v:rect id="shape_0" ID="Cuadro de texto 2" path="m0,0l-2147483645,0l-2147483645,-2147483646l0,-2147483646xe" fillcolor="white" stroked="t" o:allowincell="f" style="position:absolute;margin-left:1.2pt;margin-top:3.9pt;width:148.45pt;height:32.2pt;mso-wrap-style:square;v-text-anchor:top" wp14:anchorId="3E4307B7">
                <v:fill o:detectmouseclick="t" type="solid" color2="black"/>
                <v:stroke color="white" weight="9360" joinstyle="miter" endcap="flat"/>
                <v:textbox>
                  <w:txbxContent>
                    <w:p>
                      <w:pPr>
                        <w:pStyle w:val="FrameContents"/>
                        <w:jc w:val="center"/>
                        <w:rPr>
                          <w:rFonts w:ascii="Garamond" w:hAnsi="Garamond"/>
                          <w:sz w:val="24"/>
                          <w:szCs w:val="24"/>
                        </w:rPr>
                      </w:pPr>
                      <w:r>
                        <w:rPr>
                          <w:rFonts w:ascii="Garamond" w:hAnsi="Garamond"/>
                          <w:sz w:val="24"/>
                          <w:szCs w:val="24"/>
                        </w:rPr>
                        <w:t>Publicación</w:t>
                      </w:r>
                    </w:p>
                    <w:p>
                      <w:pPr>
                        <w:pStyle w:val="FrameContents"/>
                        <w:spacing w:before="0" w:after="160"/>
                        <w:rPr/>
                      </w:pPr>
                      <w:r>
                        <w:rPr/>
                      </w:r>
                    </w:p>
                  </w:txbxContent>
                </v:textbox>
                <w10:wrap type="square"/>
              </v:rect>
            </w:pict>
          </mc:Fallback>
        </mc:AlternateContent>
      </w:r>
      <w:r>
        <w:rPr>
          <w:rFonts w:ascii="Garamond" w:hAnsi="Garamond"/>
          <w:sz w:val="24"/>
          <w:szCs w:val="24"/>
        </w:rPr>
        <w:t>Se prevé la publicación de los trabajos presentados en el congreso en volúmenes monográficos en editoriales de prestigio o revistas indexadas, siempre que el trabajo supere el proceso de revisión por pares doble ciego pautado en cada caso. Toda la información relativa a este aspecto se actualizará en la página web en el apartado “publicación”.</w:t>
      </w:r>
    </w:p>
    <w:p>
      <w:pPr>
        <w:pStyle w:val="Normal"/>
        <w:rPr>
          <w:rFonts w:ascii="Garamond" w:hAnsi="Garamond"/>
          <w:sz w:val="28"/>
          <w:szCs w:val="28"/>
        </w:rPr>
      </w:pPr>
      <w:r>
        <w:rPr>
          <w:rFonts w:ascii="Garamond" w:hAnsi="Garamond"/>
          <w:sz w:val="28"/>
          <w:szCs w:val="28"/>
        </w:rPr>
        <mc:AlternateContent>
          <mc:Choice Requires="wps">
            <w:drawing>
              <wp:anchor behindDoc="0" distT="40640" distB="54610" distL="109220" distR="132080" simplePos="0" locked="0" layoutInCell="0" allowOverlap="1" relativeHeight="12" wp14:anchorId="0C7F563B">
                <wp:simplePos x="0" y="0"/>
                <wp:positionH relativeFrom="column">
                  <wp:posOffset>25400</wp:posOffset>
                </wp:positionH>
                <wp:positionV relativeFrom="paragraph">
                  <wp:posOffset>214630</wp:posOffset>
                </wp:positionV>
                <wp:extent cx="2148840" cy="551815"/>
                <wp:effectExtent l="5080" t="5715" r="5080" b="4445"/>
                <wp:wrapSquare wrapText="bothSides"/>
                <wp:docPr id="4" name="Cuadro de texto 2"/>
                <a:graphic xmlns:a="http://schemas.openxmlformats.org/drawingml/2006/main">
                  <a:graphicData uri="http://schemas.microsoft.com/office/word/2010/wordprocessingShape">
                    <wps:wsp>
                      <wps:cNvSpPr/>
                      <wps:spPr>
                        <a:xfrm>
                          <a:off x="0" y="0"/>
                          <a:ext cx="2148840" cy="551880"/>
                        </a:xfrm>
                        <a:prstGeom prst="rect">
                          <a:avLst/>
                        </a:prstGeom>
                        <a:solidFill>
                          <a:srgbClr val="ffffff"/>
                        </a:solidFill>
                        <a:ln w="9525">
                          <a:solidFill>
                            <a:srgbClr val="ffffff"/>
                          </a:solidFill>
                          <a:miter/>
                        </a:ln>
                      </wps:spPr>
                      <wps:style>
                        <a:lnRef idx="0"/>
                        <a:fillRef idx="0"/>
                        <a:effectRef idx="0"/>
                        <a:fontRef idx="minor"/>
                      </wps:style>
                      <wps:txbx>
                        <w:txbxContent>
                          <w:p>
                            <w:pPr>
                              <w:pStyle w:val="FrameContents"/>
                              <w:jc w:val="center"/>
                              <w:rPr>
                                <w:rFonts w:ascii="Garamond" w:hAnsi="Garamond"/>
                                <w:sz w:val="24"/>
                                <w:szCs w:val="24"/>
                              </w:rPr>
                            </w:pPr>
                            <w:r>
                              <w:rPr>
                                <w:rFonts w:ascii="Garamond" w:hAnsi="Garamond"/>
                                <w:sz w:val="24"/>
                                <w:szCs w:val="24"/>
                              </w:rPr>
                              <w:t>Contacto</w:t>
                            </w:r>
                          </w:p>
                          <w:p>
                            <w:pPr>
                              <w:pStyle w:val="FrameContents"/>
                              <w:spacing w:before="0" w:after="160"/>
                              <w:rPr/>
                            </w:pPr>
                            <w:r>
                              <w:rPr/>
                            </w:r>
                          </w:p>
                        </w:txbxContent>
                      </wps:txbx>
                      <wps:bodyPr anchor="t">
                        <a:spAutoFit/>
                      </wps:bodyPr>
                    </wps:wsp>
                  </a:graphicData>
                </a:graphic>
                <wp14:sizeRelH relativeFrom="margin">
                  <wp14:pctWidth>40000</wp14:pctWidth>
                </wp14:sizeRelH>
                <wp14:sizeRelV relativeFrom="margin">
                  <wp14:pctHeight>20000</wp14:pctHeight>
                </wp14:sizeRelV>
              </wp:anchor>
            </w:drawing>
          </mc:Choice>
          <mc:Fallback>
            <w:pict>
              <v:rect id="shape_0" ID="Cuadro de texto 2" path="m0,0l-2147483645,0l-2147483645,-2147483646l0,-2147483646xe" fillcolor="white" stroked="t" o:allowincell="f" style="position:absolute;margin-left:2pt;margin-top:16.9pt;width:169.15pt;height:43.4pt;mso-wrap-style:square;v-text-anchor:top" wp14:anchorId="0C7F563B">
                <v:fill o:detectmouseclick="t" type="solid" color2="black"/>
                <v:stroke color="white" weight="9360" joinstyle="miter" endcap="flat"/>
                <v:textbox>
                  <w:txbxContent>
                    <w:p>
                      <w:pPr>
                        <w:pStyle w:val="FrameContents"/>
                        <w:jc w:val="center"/>
                        <w:rPr>
                          <w:rFonts w:ascii="Garamond" w:hAnsi="Garamond"/>
                          <w:sz w:val="24"/>
                          <w:szCs w:val="24"/>
                        </w:rPr>
                      </w:pPr>
                      <w:r>
                        <w:rPr>
                          <w:rFonts w:ascii="Garamond" w:hAnsi="Garamond"/>
                          <w:sz w:val="24"/>
                          <w:szCs w:val="24"/>
                        </w:rPr>
                        <w:t>Contacto</w:t>
                      </w:r>
                    </w:p>
                    <w:p>
                      <w:pPr>
                        <w:pStyle w:val="FrameContents"/>
                        <w:spacing w:before="0" w:after="160"/>
                        <w:rPr/>
                      </w:pPr>
                      <w:r>
                        <w:rPr/>
                      </w:r>
                    </w:p>
                  </w:txbxContent>
                </v:textbox>
                <w10:wrap type="square"/>
              </v:rect>
            </w:pict>
          </mc:Fallback>
        </mc:AlternateContent>
      </w:r>
    </w:p>
    <w:p>
      <w:pPr>
        <w:pStyle w:val="Normal"/>
        <w:spacing w:lineRule="auto" w:line="240" w:before="0" w:after="160"/>
        <w:contextualSpacing/>
        <w:rPr>
          <w:rStyle w:val="Hyperlink"/>
          <w:rFonts w:ascii="Garamond" w:hAnsi="Garamond"/>
          <w:color w:val="auto"/>
          <w:sz w:val="24"/>
          <w:szCs w:val="24"/>
        </w:rPr>
      </w:pPr>
      <w:hyperlink r:id="rId4">
        <w:r>
          <w:rPr>
            <w:rStyle w:val="Hyperlink"/>
            <w:rFonts w:ascii="Garamond" w:hAnsi="Garamond"/>
            <w:color w:val="auto"/>
            <w:sz w:val="24"/>
            <w:szCs w:val="24"/>
          </w:rPr>
          <w:t>congresocelpyc@unican.es</w:t>
        </w:r>
      </w:hyperlink>
    </w:p>
    <w:p>
      <w:pPr>
        <w:pStyle w:val="Normal"/>
        <w:spacing w:lineRule="auto" w:line="240" w:before="0" w:after="160"/>
        <w:contextualSpacing/>
        <w:rPr>
          <w:rStyle w:val="Hyperlink"/>
          <w:rFonts w:ascii="Garamond" w:hAnsi="Garamond"/>
          <w:color w:val="auto"/>
          <w:sz w:val="24"/>
          <w:szCs w:val="24"/>
          <w:u w:val="none"/>
        </w:rPr>
      </w:pPr>
      <w:r>
        <w:rPr>
          <w:rStyle w:val="Hyperlink"/>
          <w:rFonts w:ascii="Garamond" w:hAnsi="Garamond"/>
          <w:color w:val="auto"/>
          <w:sz w:val="24"/>
          <w:szCs w:val="24"/>
          <w:u w:val="none"/>
        </w:rPr>
        <w:t>Departamento de Filología</w:t>
      </w:r>
    </w:p>
    <w:p>
      <w:pPr>
        <w:pStyle w:val="Normal"/>
        <w:spacing w:lineRule="auto" w:line="240" w:before="0" w:after="160"/>
        <w:contextualSpacing/>
        <w:rPr>
          <w:rStyle w:val="Hyperlink"/>
          <w:rFonts w:ascii="Garamond" w:hAnsi="Garamond"/>
          <w:color w:val="auto"/>
          <w:sz w:val="24"/>
          <w:szCs w:val="24"/>
          <w:u w:val="none"/>
        </w:rPr>
      </w:pPr>
      <w:r>
        <w:rPr>
          <w:rStyle w:val="Hyperlink"/>
          <w:rFonts w:ascii="Garamond" w:hAnsi="Garamond"/>
          <w:color w:val="auto"/>
          <w:sz w:val="24"/>
          <w:szCs w:val="24"/>
          <w:u w:val="none"/>
        </w:rPr>
        <w:t>Avda. De los Castros s/n</w:t>
      </w:r>
    </w:p>
    <w:p>
      <w:pPr>
        <w:pStyle w:val="Normal"/>
        <w:spacing w:lineRule="auto" w:line="240" w:before="0" w:after="160"/>
        <w:contextualSpacing/>
        <w:rPr>
          <w:rStyle w:val="Hyperlink"/>
          <w:rFonts w:ascii="Garamond" w:hAnsi="Garamond"/>
          <w:color w:val="auto"/>
          <w:sz w:val="24"/>
          <w:szCs w:val="24"/>
          <w:u w:val="none"/>
        </w:rPr>
      </w:pPr>
      <w:r>
        <w:rPr>
          <w:rStyle w:val="Hyperlink"/>
          <w:rFonts w:ascii="Garamond" w:hAnsi="Garamond"/>
          <w:color w:val="auto"/>
          <w:sz w:val="24"/>
          <w:szCs w:val="24"/>
          <w:u w:val="none"/>
        </w:rPr>
        <w:t>39006 Santander</w:t>
      </w:r>
    </w:p>
    <w:p>
      <w:pPr>
        <w:pStyle w:val="Normal"/>
        <w:spacing w:lineRule="auto" w:line="240" w:before="0" w:after="160"/>
        <w:contextualSpacing/>
        <w:rPr>
          <w:rFonts w:ascii="Garamond" w:hAnsi="Garamond"/>
          <w:sz w:val="24"/>
          <w:szCs w:val="24"/>
        </w:rPr>
      </w:pPr>
      <w:r>
        <w:rPr>
          <w:rFonts w:ascii="Garamond" w:hAnsi="Garamond"/>
          <w:sz w:val="24"/>
          <w:szCs w:val="24"/>
        </w:rPr>
      </w:r>
    </w:p>
    <w:p>
      <w:pPr>
        <w:pStyle w:val="Normal"/>
        <w:spacing w:lineRule="auto" w:line="240" w:before="0" w:after="160"/>
        <w:contextualSpacing/>
        <w:jc w:val="center"/>
        <w:rPr>
          <w:rFonts w:ascii="Garamond" w:hAnsi="Garamond"/>
          <w:smallCaps/>
          <w:sz w:val="24"/>
          <w:szCs w:val="24"/>
        </w:rPr>
      </w:pPr>
      <w:r>
        <w:rPr>
          <w:rFonts w:ascii="Garamond" w:hAnsi="Garamond"/>
          <w:smallCaps/>
          <w:sz w:val="24"/>
          <w:szCs w:val="24"/>
        </w:rPr>
        <w:t>Dirección</w:t>
      </w:r>
    </w:p>
    <w:p>
      <w:pPr>
        <w:pStyle w:val="Normal"/>
        <w:spacing w:lineRule="auto" w:line="240" w:before="0" w:after="160"/>
        <w:contextualSpacing/>
        <w:jc w:val="center"/>
        <w:rPr>
          <w:rFonts w:ascii="Garamond" w:hAnsi="Garamond"/>
          <w:sz w:val="24"/>
          <w:szCs w:val="24"/>
        </w:rPr>
      </w:pPr>
      <w:r>
        <w:rPr>
          <w:rFonts w:ascii="Garamond" w:hAnsi="Garamond"/>
          <w:sz w:val="24"/>
          <w:szCs w:val="24"/>
        </w:rPr>
        <w:t>Laura Mier Pérez</w:t>
      </w:r>
    </w:p>
    <w:p>
      <w:pPr>
        <w:pStyle w:val="Normal"/>
        <w:spacing w:lineRule="auto" w:line="240" w:before="0" w:after="160"/>
        <w:contextualSpacing/>
        <w:jc w:val="center"/>
        <w:rPr>
          <w:rFonts w:ascii="Garamond" w:hAnsi="Garamond"/>
          <w:sz w:val="24"/>
          <w:szCs w:val="24"/>
        </w:rPr>
      </w:pPr>
      <w:r>
        <w:rPr>
          <w:rFonts w:ascii="Garamond" w:hAnsi="Garamond"/>
          <w:sz w:val="24"/>
          <w:szCs w:val="24"/>
        </w:rPr>
      </w:r>
    </w:p>
    <w:p>
      <w:pPr>
        <w:pStyle w:val="Normal"/>
        <w:spacing w:lineRule="auto" w:line="240" w:before="0" w:after="160"/>
        <w:contextualSpacing/>
        <w:jc w:val="center"/>
        <w:rPr>
          <w:rFonts w:ascii="Garamond" w:hAnsi="Garamond"/>
          <w:smallCaps/>
          <w:sz w:val="24"/>
          <w:szCs w:val="24"/>
        </w:rPr>
      </w:pPr>
      <w:r>
        <w:rPr>
          <w:rFonts w:ascii="Garamond" w:hAnsi="Garamond"/>
          <w:smallCaps/>
          <w:sz w:val="24"/>
          <w:szCs w:val="24"/>
        </w:rPr>
        <w:t>Comité organizador</w:t>
      </w:r>
    </w:p>
    <w:p>
      <w:pPr>
        <w:pStyle w:val="Normal"/>
        <w:spacing w:lineRule="auto" w:line="240" w:before="0" w:after="160"/>
        <w:contextualSpacing/>
        <w:jc w:val="center"/>
        <w:rPr>
          <w:rFonts w:ascii="Garamond" w:hAnsi="Garamond"/>
          <w:sz w:val="24"/>
          <w:szCs w:val="24"/>
        </w:rPr>
      </w:pPr>
      <w:r>
        <w:rPr>
          <w:rFonts w:ascii="Garamond" w:hAnsi="Garamond"/>
          <w:sz w:val="24"/>
          <w:szCs w:val="24"/>
        </w:rPr>
        <w:t>Mª Dolores Cabrero Rodríguez-Jalón</w:t>
      </w:r>
    </w:p>
    <w:p>
      <w:pPr>
        <w:pStyle w:val="Normal"/>
        <w:spacing w:lineRule="auto" w:line="240" w:before="0" w:after="160"/>
        <w:contextualSpacing/>
        <w:jc w:val="center"/>
        <w:rPr>
          <w:rFonts w:ascii="Garamond" w:hAnsi="Garamond"/>
          <w:sz w:val="24"/>
          <w:szCs w:val="24"/>
        </w:rPr>
      </w:pPr>
      <w:r>
        <w:rPr>
          <w:rFonts w:ascii="Garamond" w:hAnsi="Garamond"/>
          <w:sz w:val="24"/>
          <w:szCs w:val="24"/>
        </w:rPr>
        <w:t>José Antonio Calzón García</w:t>
      </w:r>
    </w:p>
    <w:p>
      <w:pPr>
        <w:pStyle w:val="Normal"/>
        <w:spacing w:lineRule="auto" w:line="240" w:before="0" w:after="160"/>
        <w:contextualSpacing/>
        <w:jc w:val="center"/>
        <w:rPr>
          <w:rFonts w:ascii="Garamond" w:hAnsi="Garamond"/>
          <w:sz w:val="24"/>
          <w:szCs w:val="24"/>
        </w:rPr>
      </w:pPr>
      <w:r>
        <w:rPr>
          <w:rFonts w:ascii="Garamond" w:hAnsi="Garamond"/>
          <w:sz w:val="24"/>
          <w:szCs w:val="24"/>
        </w:rPr>
        <w:t>Marta Gancedo Ruiz</w:t>
      </w:r>
    </w:p>
    <w:p>
      <w:pPr>
        <w:pStyle w:val="Normal"/>
        <w:spacing w:lineRule="auto" w:line="240" w:before="0" w:after="160"/>
        <w:contextualSpacing/>
        <w:jc w:val="center"/>
        <w:rPr>
          <w:rFonts w:ascii="Garamond" w:hAnsi="Garamond"/>
          <w:sz w:val="24"/>
          <w:szCs w:val="24"/>
        </w:rPr>
      </w:pPr>
      <w:r>
        <w:rPr>
          <w:rFonts w:ascii="Garamond" w:hAnsi="Garamond"/>
          <w:sz w:val="24"/>
          <w:szCs w:val="24"/>
        </w:rPr>
        <w:t>Carmen Moral del Hoyo</w:t>
      </w:r>
    </w:p>
    <w:p>
      <w:pPr>
        <w:pStyle w:val="Normal"/>
        <w:spacing w:lineRule="auto" w:line="240" w:before="0" w:after="160"/>
        <w:contextualSpacing/>
        <w:jc w:val="center"/>
        <w:rPr>
          <w:rFonts w:ascii="Garamond" w:hAnsi="Garamond"/>
          <w:sz w:val="24"/>
          <w:szCs w:val="24"/>
        </w:rPr>
      </w:pPr>
      <w:r>
        <w:rPr>
          <w:rFonts w:ascii="Garamond" w:hAnsi="Garamond"/>
          <w:sz w:val="24"/>
          <w:szCs w:val="24"/>
        </w:rPr>
        <w:t>Alfredo Moro Martín</w:t>
      </w:r>
    </w:p>
    <w:p>
      <w:pPr>
        <w:pStyle w:val="Normal"/>
        <w:spacing w:lineRule="auto" w:line="240" w:before="0" w:after="160"/>
        <w:contextualSpacing/>
        <w:jc w:val="center"/>
        <w:rPr>
          <w:rFonts w:ascii="Garamond" w:hAnsi="Garamond"/>
          <w:sz w:val="24"/>
          <w:szCs w:val="24"/>
        </w:rPr>
      </w:pPr>
      <w:r>
        <w:rPr>
          <w:rFonts w:ascii="Garamond" w:hAnsi="Garamond"/>
          <w:sz w:val="24"/>
          <w:szCs w:val="24"/>
        </w:rPr>
      </w:r>
    </w:p>
    <w:p>
      <w:pPr>
        <w:pStyle w:val="Normal"/>
        <w:spacing w:lineRule="auto" w:line="240" w:before="0" w:after="160"/>
        <w:contextualSpacing/>
        <w:jc w:val="center"/>
        <w:rPr>
          <w:rFonts w:ascii="Garamond" w:hAnsi="Garamond"/>
          <w:smallCaps/>
          <w:sz w:val="24"/>
          <w:szCs w:val="24"/>
        </w:rPr>
      </w:pPr>
      <w:r>
        <w:rPr>
          <w:rFonts w:ascii="Garamond" w:hAnsi="Garamond"/>
          <w:smallCaps/>
          <w:sz w:val="24"/>
          <w:szCs w:val="24"/>
        </w:rPr>
        <w:t>Secretaría</w:t>
      </w:r>
    </w:p>
    <w:p>
      <w:pPr>
        <w:pStyle w:val="Normal"/>
        <w:spacing w:lineRule="auto" w:line="240" w:before="0" w:after="160"/>
        <w:contextualSpacing/>
        <w:jc w:val="center"/>
        <w:rPr>
          <w:rFonts w:ascii="Garamond" w:hAnsi="Garamond"/>
          <w:sz w:val="24"/>
          <w:szCs w:val="24"/>
        </w:rPr>
      </w:pPr>
      <w:r>
        <w:rPr>
          <w:rFonts w:ascii="Garamond" w:hAnsi="Garamond"/>
          <w:sz w:val="24"/>
          <w:szCs w:val="24"/>
        </w:rPr>
        <w:t>Mara Cimasoni</w:t>
      </w:r>
    </w:p>
    <w:p>
      <w:pPr>
        <w:pStyle w:val="Normal"/>
        <w:spacing w:lineRule="auto" w:line="240" w:before="0" w:after="160"/>
        <w:contextualSpacing/>
        <w:jc w:val="center"/>
        <w:rPr>
          <w:rFonts w:ascii="Garamond" w:hAnsi="Garamond"/>
          <w:sz w:val="24"/>
          <w:szCs w:val="24"/>
        </w:rPr>
      </w:pPr>
      <w:r>
        <w:rPr>
          <w:rFonts w:ascii="Garamond" w:hAnsi="Garamond"/>
          <w:sz w:val="24"/>
          <w:szCs w:val="24"/>
        </w:rPr>
        <w:t>Jana Herrera González</w:t>
      </w:r>
    </w:p>
    <w:p>
      <w:pPr>
        <w:pStyle w:val="Normal"/>
        <w:spacing w:lineRule="auto" w:line="240" w:before="0" w:after="160"/>
        <w:contextualSpacing/>
        <w:jc w:val="center"/>
        <w:rPr>
          <w:rFonts w:ascii="Garamond" w:hAnsi="Garamond"/>
          <w:sz w:val="24"/>
          <w:szCs w:val="24"/>
        </w:rPr>
      </w:pPr>
      <w:r>
        <w:rPr>
          <w:rFonts w:ascii="Garamond" w:hAnsi="Garamond"/>
          <w:sz w:val="24"/>
          <w:szCs w:val="24"/>
        </w:rPr>
        <w:t>Emma Mangione Robles</w:t>
      </w:r>
    </w:p>
    <w:p>
      <w:pPr>
        <w:pStyle w:val="Normal"/>
        <w:spacing w:lineRule="auto" w:line="240" w:before="0" w:after="160"/>
        <w:contextualSpacing/>
        <w:jc w:val="center"/>
        <w:rPr>
          <w:rFonts w:ascii="Garamond" w:hAnsi="Garamond"/>
          <w:sz w:val="24"/>
          <w:szCs w:val="24"/>
        </w:rPr>
      </w:pPr>
      <w:r>
        <w:rPr>
          <w:rFonts w:ascii="Garamond" w:hAnsi="Garamond"/>
          <w:sz w:val="24"/>
          <w:szCs w:val="24"/>
        </w:rPr>
        <w:t>Jaime Moreno Carpintero</w:t>
      </w:r>
    </w:p>
    <w:p>
      <w:pPr>
        <w:pStyle w:val="Normal"/>
        <w:spacing w:lineRule="auto" w:line="240" w:before="0" w:after="160"/>
        <w:contextualSpacing/>
        <w:jc w:val="center"/>
        <w:rPr>
          <w:rFonts w:ascii="Garamond" w:hAnsi="Garamond"/>
          <w:sz w:val="24"/>
          <w:szCs w:val="24"/>
        </w:rPr>
      </w:pPr>
      <w:r>
        <w:rPr>
          <w:rFonts w:ascii="Garamond" w:hAnsi="Garamond"/>
          <w:sz w:val="24"/>
          <w:szCs w:val="24"/>
        </w:rPr>
      </w:r>
    </w:p>
    <w:p>
      <w:pPr>
        <w:pStyle w:val="Normal"/>
        <w:spacing w:lineRule="auto" w:line="240" w:before="0" w:after="160"/>
        <w:contextualSpacing/>
        <w:jc w:val="center"/>
        <w:rPr>
          <w:rFonts w:ascii="Garamond" w:hAnsi="Garamond"/>
          <w:smallCaps/>
          <w:sz w:val="24"/>
          <w:szCs w:val="24"/>
        </w:rPr>
      </w:pPr>
      <w:r>
        <w:rPr>
          <w:rFonts w:ascii="Garamond" w:hAnsi="Garamond"/>
          <w:smallCaps/>
          <w:sz w:val="24"/>
          <w:szCs w:val="24"/>
        </w:rPr>
        <w:t>Comité científico asesor</w:t>
      </w:r>
    </w:p>
    <w:p>
      <w:pPr>
        <w:pStyle w:val="Normal"/>
        <w:spacing w:lineRule="auto" w:line="240" w:before="0" w:after="160"/>
        <w:contextualSpacing/>
        <w:jc w:val="center"/>
        <w:rPr>
          <w:rFonts w:ascii="Garamond" w:hAnsi="Garamond"/>
          <w:sz w:val="24"/>
          <w:szCs w:val="24"/>
        </w:rPr>
      </w:pPr>
      <w:r>
        <w:rPr>
          <w:rFonts w:ascii="Garamond" w:hAnsi="Garamond"/>
          <w:sz w:val="24"/>
          <w:szCs w:val="24"/>
        </w:rPr>
        <w:t>Daniele Arciello (Universidad de León)</w:t>
      </w:r>
    </w:p>
    <w:p>
      <w:pPr>
        <w:pStyle w:val="Normal"/>
        <w:spacing w:lineRule="auto" w:line="240" w:before="0" w:after="160"/>
        <w:contextualSpacing/>
        <w:jc w:val="center"/>
        <w:rPr>
          <w:rFonts w:ascii="Garamond" w:hAnsi="Garamond"/>
          <w:sz w:val="24"/>
          <w:szCs w:val="24"/>
        </w:rPr>
      </w:pPr>
      <w:r>
        <w:rPr>
          <w:rFonts w:ascii="Garamond" w:hAnsi="Garamond"/>
          <w:sz w:val="24"/>
          <w:szCs w:val="24"/>
        </w:rPr>
        <w:t>María Ángeles Díez Coronado (Universidad de la Rioja)</w:t>
      </w:r>
    </w:p>
    <w:p>
      <w:pPr>
        <w:pStyle w:val="Normal"/>
        <w:spacing w:lineRule="auto" w:line="240" w:before="0" w:after="160"/>
        <w:contextualSpacing/>
        <w:jc w:val="center"/>
        <w:rPr>
          <w:rFonts w:ascii="Garamond" w:hAnsi="Garamond"/>
          <w:sz w:val="24"/>
          <w:szCs w:val="24"/>
        </w:rPr>
      </w:pPr>
      <w:r>
        <w:rPr>
          <w:rFonts w:ascii="Garamond" w:hAnsi="Garamond"/>
          <w:sz w:val="24"/>
          <w:szCs w:val="24"/>
        </w:rPr>
        <w:t>Enrique Fernández (University of Manitoba)</w:t>
      </w:r>
    </w:p>
    <w:p>
      <w:pPr>
        <w:pStyle w:val="Normal"/>
        <w:spacing w:lineRule="auto" w:line="240" w:before="0" w:after="160"/>
        <w:contextualSpacing/>
        <w:jc w:val="center"/>
        <w:rPr>
          <w:rFonts w:ascii="Garamond" w:hAnsi="Garamond"/>
          <w:sz w:val="24"/>
          <w:szCs w:val="24"/>
        </w:rPr>
      </w:pPr>
      <w:r>
        <w:rPr>
          <w:rFonts w:ascii="Garamond" w:hAnsi="Garamond"/>
          <w:sz w:val="24"/>
          <w:szCs w:val="24"/>
        </w:rPr>
        <w:t>Raquel Gutiérrez Sebastián (Universidad de Cantabria)</w:t>
      </w:r>
    </w:p>
    <w:p>
      <w:pPr>
        <w:pStyle w:val="Normal"/>
        <w:spacing w:lineRule="auto" w:line="240" w:before="0" w:after="160"/>
        <w:contextualSpacing/>
        <w:jc w:val="center"/>
        <w:rPr>
          <w:rFonts w:ascii="Garamond" w:hAnsi="Garamond"/>
          <w:sz w:val="24"/>
          <w:szCs w:val="24"/>
        </w:rPr>
      </w:pPr>
      <w:r>
        <w:rPr>
          <w:rFonts w:ascii="Garamond" w:hAnsi="Garamond"/>
          <w:sz w:val="24"/>
          <w:szCs w:val="24"/>
        </w:rPr>
        <w:t>Nicholas Jones (Yale University)</w:t>
      </w:r>
    </w:p>
    <w:p>
      <w:pPr>
        <w:pStyle w:val="Normal"/>
        <w:spacing w:lineRule="auto" w:line="240" w:before="0" w:after="160"/>
        <w:contextualSpacing/>
        <w:jc w:val="center"/>
        <w:rPr>
          <w:rFonts w:ascii="Garamond" w:hAnsi="Garamond"/>
          <w:sz w:val="24"/>
          <w:szCs w:val="24"/>
        </w:rPr>
      </w:pPr>
      <w:r>
        <w:rPr>
          <w:rFonts w:ascii="Garamond" w:hAnsi="Garamond"/>
          <w:sz w:val="24"/>
          <w:szCs w:val="24"/>
        </w:rPr>
        <w:t>Emilio Martínez Mata (Universidad de Oviedo)</w:t>
      </w:r>
    </w:p>
    <w:p>
      <w:pPr>
        <w:pStyle w:val="Normal"/>
        <w:spacing w:lineRule="auto" w:line="240" w:before="0" w:after="160"/>
        <w:contextualSpacing/>
        <w:jc w:val="center"/>
        <w:rPr>
          <w:rFonts w:ascii="Garamond" w:hAnsi="Garamond"/>
          <w:sz w:val="24"/>
          <w:szCs w:val="24"/>
        </w:rPr>
      </w:pPr>
      <w:r>
        <w:rPr>
          <w:rFonts w:ascii="Garamond" w:hAnsi="Garamond"/>
          <w:sz w:val="24"/>
          <w:szCs w:val="24"/>
        </w:rPr>
        <w:t>Devid Paolini (Universidad de Siena)</w:t>
      </w:r>
    </w:p>
    <w:p>
      <w:pPr>
        <w:pStyle w:val="Normal"/>
        <w:spacing w:lineRule="auto" w:line="240" w:before="0" w:after="160"/>
        <w:contextualSpacing/>
        <w:jc w:val="center"/>
        <w:rPr>
          <w:rFonts w:ascii="Garamond" w:hAnsi="Garamond"/>
          <w:sz w:val="24"/>
          <w:szCs w:val="24"/>
        </w:rPr>
      </w:pPr>
      <w:r>
        <w:rPr>
          <w:rFonts w:ascii="Garamond" w:hAnsi="Garamond"/>
          <w:sz w:val="24"/>
          <w:szCs w:val="24"/>
        </w:rPr>
        <w:t>Amaranta Saguar García (Investigadora independiente)</w:t>
      </w:r>
    </w:p>
    <w:p>
      <w:pPr>
        <w:pStyle w:val="Normal"/>
        <w:spacing w:lineRule="auto" w:line="240" w:before="0" w:after="160"/>
        <w:contextualSpacing/>
        <w:jc w:val="center"/>
        <w:rPr>
          <w:rFonts w:ascii="Garamond" w:hAnsi="Garamond"/>
          <w:sz w:val="24"/>
          <w:szCs w:val="24"/>
        </w:rPr>
      </w:pPr>
      <w:r>
        <w:rPr>
          <w:rFonts w:ascii="Garamond" w:hAnsi="Garamond"/>
          <w:sz w:val="24"/>
          <w:szCs w:val="24"/>
        </w:rPr>
        <w:t>Javier San José Lera (Universidad de Salamanca)</w:t>
      </w:r>
    </w:p>
    <w:p>
      <w:pPr>
        <w:pStyle w:val="Normal"/>
        <w:spacing w:lineRule="auto" w:line="240" w:before="0" w:after="160"/>
        <w:contextualSpacing/>
        <w:jc w:val="center"/>
        <w:rPr>
          <w:rFonts w:ascii="Garamond" w:hAnsi="Garamond"/>
          <w:sz w:val="24"/>
          <w:szCs w:val="24"/>
          <w:lang w:val="en-US"/>
        </w:rPr>
      </w:pPr>
      <w:r>
        <w:rPr>
          <w:rFonts w:ascii="Garamond" w:hAnsi="Garamond"/>
          <w:sz w:val="24"/>
          <w:szCs w:val="24"/>
          <w:lang w:val="en-US"/>
        </w:rPr>
        <w:t>Madeline Sutherland-Meier (University of Texas at Austin)</w:t>
      </w:r>
    </w:p>
    <w:p>
      <w:pPr>
        <w:pStyle w:val="Normal"/>
        <w:spacing w:lineRule="auto" w:line="240" w:before="0" w:after="160"/>
        <w:contextualSpacing/>
        <w:jc w:val="center"/>
        <w:rPr>
          <w:rFonts w:ascii="Garamond" w:hAnsi="Garamond"/>
          <w:sz w:val="24"/>
          <w:szCs w:val="24"/>
          <w:lang w:val="fr-FR"/>
        </w:rPr>
      </w:pPr>
      <w:r>
        <w:rPr>
          <w:rFonts w:ascii="Garamond" w:hAnsi="Garamond"/>
          <w:sz w:val="24"/>
          <w:szCs w:val="24"/>
          <w:lang w:val="fr-FR"/>
        </w:rPr>
        <w:t>Lucas Torres Armendáriz (Université Rennes-II Haute-Bretagne)</w:t>
      </w:r>
    </w:p>
    <w:p>
      <w:pPr>
        <w:pStyle w:val="Normal"/>
        <w:spacing w:lineRule="auto" w:line="240" w:before="0" w:after="160"/>
        <w:contextualSpacing/>
        <w:jc w:val="center"/>
        <w:rPr>
          <w:rFonts w:ascii="Garamond" w:hAnsi="Garamond"/>
          <w:sz w:val="24"/>
          <w:szCs w:val="24"/>
        </w:rPr>
      </w:pPr>
      <w:r>
        <w:rPr>
          <w:rFonts w:ascii="Garamond" w:hAnsi="Garamond"/>
          <w:sz w:val="24"/>
          <w:szCs w:val="24"/>
        </w:rPr>
        <w:t>Ana Vian Herrero (Universidad Complutense de Madrid)</w:t>
      </w:r>
    </w:p>
    <w:p>
      <w:pPr>
        <w:pStyle w:val="Normal"/>
        <w:spacing w:lineRule="auto" w:line="240" w:before="0" w:after="160"/>
        <w:contextualSpacing/>
        <w:jc w:val="center"/>
        <w:rPr>
          <w:rFonts w:ascii="Garamond" w:hAnsi="Garamond"/>
          <w:sz w:val="24"/>
          <w:szCs w:val="24"/>
          <w:lang w:val="en-US"/>
        </w:rPr>
      </w:pPr>
      <w:r>
        <w:rPr>
          <w:rFonts w:ascii="Garamond" w:hAnsi="Garamond"/>
          <w:sz w:val="24"/>
          <w:szCs w:val="24"/>
          <w:lang w:val="en-US"/>
        </w:rPr>
        <w:t>Elisabeth Wright (University of Georgia)</w:t>
      </w:r>
    </w:p>
    <w:sectPr>
      <w:headerReference w:type="default" r:id="rId5"/>
      <w:type w:val="nextPage"/>
      <w:pgSz w:w="11906" w:h="16838"/>
      <w:pgMar w:left="1701" w:right="1701" w:gutter="0" w:header="708" w:top="1417" w:footer="0" w:bottom="141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 w:name="Garamond">
    <w:charset w:val="01"/>
    <w:family w:val="roman"/>
    <w:pitch w:val="variable"/>
  </w:font>
  <w:font w:name="Times New Roman">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center"/>
      <w:rPr>
        <w:rFonts w:ascii="Times New Roman" w:hAnsi="Times New Roman" w:cs="Times New Roman"/>
        <w:color w:val="000000"/>
        <w:sz w:val="27"/>
        <w:szCs w:val="27"/>
        <w:lang w:eastAsia="es-ES"/>
      </w:rPr>
    </w:pPr>
    <w:r>
      <w:drawing>
        <wp:anchor behindDoc="1" distT="0" distB="0" distL="114300" distR="114300" simplePos="0" locked="0" layoutInCell="0" allowOverlap="1" relativeHeight="3">
          <wp:simplePos x="0" y="0"/>
          <wp:positionH relativeFrom="margin">
            <wp:posOffset>4665980</wp:posOffset>
          </wp:positionH>
          <wp:positionV relativeFrom="paragraph">
            <wp:posOffset>-201930</wp:posOffset>
          </wp:positionV>
          <wp:extent cx="1708150" cy="647065"/>
          <wp:effectExtent l="0" t="0" r="0" b="0"/>
          <wp:wrapSquare wrapText="bothSides"/>
          <wp:docPr id="5" name="Imagen 5" descr="Círculo de Estudios de la Literatura Picaresca y Celestines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Círculo de Estudios de la Literatura Picaresca y Celestinesca"/>
                  <pic:cNvPicPr>
                    <a:picLocks noChangeAspect="1" noChangeArrowheads="1"/>
                  </pic:cNvPicPr>
                </pic:nvPicPr>
                <pic:blipFill>
                  <a:blip r:embed="rId1"/>
                  <a:stretch>
                    <a:fillRect/>
                  </a:stretch>
                </pic:blipFill>
                <pic:spPr bwMode="auto">
                  <a:xfrm>
                    <a:off x="0" y="0"/>
                    <a:ext cx="1708150" cy="647065"/>
                  </a:xfrm>
                  <a:prstGeom prst="rect">
                    <a:avLst/>
                  </a:prstGeom>
                </pic:spPr>
              </pic:pic>
            </a:graphicData>
          </a:graphic>
        </wp:anchor>
      </w:drawing>
      <w:drawing>
        <wp:anchor behindDoc="1" distT="0" distB="0" distL="114300" distR="114300" simplePos="0" locked="0" layoutInCell="0" allowOverlap="1" relativeHeight="5">
          <wp:simplePos x="0" y="0"/>
          <wp:positionH relativeFrom="column">
            <wp:posOffset>-1029970</wp:posOffset>
          </wp:positionH>
          <wp:positionV relativeFrom="paragraph">
            <wp:posOffset>38735</wp:posOffset>
          </wp:positionV>
          <wp:extent cx="1821180" cy="406400"/>
          <wp:effectExtent l="0" t="0" r="0" b="0"/>
          <wp:wrapSquare wrapText="bothSides"/>
          <wp:docPr id="6" name="Imagen 6" descr="logo U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logo UC"/>
                  <pic:cNvPicPr>
                    <a:picLocks noChangeAspect="1" noChangeArrowheads="1"/>
                  </pic:cNvPicPr>
                </pic:nvPicPr>
                <pic:blipFill>
                  <a:blip r:embed="rId2"/>
                  <a:stretch>
                    <a:fillRect/>
                  </a:stretch>
                </pic:blipFill>
                <pic:spPr bwMode="auto">
                  <a:xfrm>
                    <a:off x="0" y="0"/>
                    <a:ext cx="1821180" cy="406400"/>
                  </a:xfrm>
                  <a:prstGeom prst="rect">
                    <a:avLst/>
                  </a:prstGeom>
                </pic:spPr>
              </pic:pic>
            </a:graphicData>
          </a:graphic>
        </wp:anchor>
      </w:drawing>
    </w:r>
    <w:r>
      <w:rPr>
        <w:rFonts w:cs="Times New Roman" w:ascii="Times New Roman" w:hAnsi="Times New Roman"/>
        <w:color w:val="000000"/>
        <w:sz w:val="27"/>
        <w:szCs w:val="27"/>
        <w:lang w:eastAsia="es-ES"/>
      </w:rPr>
      <w:tab/>
      <w:tab/>
    </w:r>
  </w:p>
  <w:p>
    <w:pPr>
      <w:pStyle w:val="Header"/>
      <w:rPr/>
    </w:pPr>
    <w:r>
      <w:rPr/>
    </w:r>
  </w:p>
</w:hdr>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s-E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s-ES" w:eastAsia="en-US" w:bidi="ar-SA"/>
    </w:rPr>
  </w:style>
  <w:style w:type="character" w:styleId="DefaultParagraphFont" w:default="1">
    <w:name w:val="Default Paragraph Font"/>
    <w:uiPriority w:val="1"/>
    <w:semiHidden/>
    <w:unhideWhenUsed/>
    <w:qFormat/>
    <w:rPr/>
  </w:style>
  <w:style w:type="character" w:styleId="Hyperlink">
    <w:name w:val="Hyperlink"/>
    <w:basedOn w:val="DefaultParagraphFont"/>
    <w:uiPriority w:val="99"/>
    <w:unhideWhenUsed/>
    <w:rsid w:val="003b556d"/>
    <w:rPr>
      <w:color w:themeColor="hyperlink" w:val="0563C1"/>
      <w:u w:val="single"/>
    </w:rPr>
  </w:style>
  <w:style w:type="character" w:styleId="UnresolvedMention">
    <w:name w:val="Unresolved Mention"/>
    <w:basedOn w:val="DefaultParagraphFont"/>
    <w:uiPriority w:val="99"/>
    <w:semiHidden/>
    <w:unhideWhenUsed/>
    <w:qFormat/>
    <w:rsid w:val="00df2ee4"/>
    <w:rPr>
      <w:color w:val="605E5C"/>
      <w:shd w:fill="E1DFDD" w:val="clear"/>
    </w:rPr>
  </w:style>
  <w:style w:type="character" w:styleId="FollowedHyperlink">
    <w:name w:val="FollowedHyperlink"/>
    <w:basedOn w:val="DefaultParagraphFont"/>
    <w:uiPriority w:val="99"/>
    <w:semiHidden/>
    <w:unhideWhenUsed/>
    <w:rsid w:val="00ea0eaa"/>
    <w:rPr>
      <w:color w:themeColor="followedHyperlink" w:val="954F72"/>
      <w:u w:val="single"/>
    </w:rPr>
  </w:style>
  <w:style w:type="character" w:styleId="EncabezadoCar" w:customStyle="1">
    <w:name w:val="Encabezado Car"/>
    <w:basedOn w:val="DefaultParagraphFont"/>
    <w:link w:val="Header"/>
    <w:uiPriority w:val="99"/>
    <w:qFormat/>
    <w:rsid w:val="002f3c79"/>
    <w:rPr/>
  </w:style>
  <w:style w:type="character" w:styleId="PiedepginaCar" w:customStyle="1">
    <w:name w:val="Pie de página Car"/>
    <w:basedOn w:val="DefaultParagraphFont"/>
    <w:link w:val="Footer"/>
    <w:uiPriority w:val="99"/>
    <w:qFormat/>
    <w:rsid w:val="002f3c79"/>
    <w:rPr/>
  </w:style>
  <w:style w:type="paragraph" w:styleId="Heading">
    <w:name w:val="Heading"/>
    <w:basedOn w:val="Normal"/>
    <w:next w:val="BodyText"/>
    <w:qFormat/>
    <w:pPr>
      <w:keepNext w:val="true"/>
      <w:spacing w:before="240" w:after="120"/>
    </w:pPr>
    <w:rPr>
      <w:rFonts w:ascii="Liberation Sans" w:hAnsi="Liberation Sans" w:eastAsia="PingFang SC" w:cs="Arial Unicode M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name w:val="Index"/>
    <w:basedOn w:val="Normal"/>
    <w:qFormat/>
    <w:pPr>
      <w:suppressLineNumbers/>
    </w:pPr>
    <w:rPr>
      <w:rFonts w:cs="Arial Unicode MS"/>
    </w:rPr>
  </w:style>
  <w:style w:type="paragraph" w:styleId="ListParagraph">
    <w:name w:val="List Paragraph"/>
    <w:basedOn w:val="Normal"/>
    <w:uiPriority w:val="34"/>
    <w:qFormat/>
    <w:rsid w:val="00bd504b"/>
    <w:pPr>
      <w:spacing w:before="0" w:after="160"/>
      <w:ind w:left="720"/>
      <w:contextualSpacing/>
    </w:pPr>
    <w:rPr/>
  </w:style>
  <w:style w:type="paragraph" w:styleId="HeaderandFooter">
    <w:name w:val="Header and Footer"/>
    <w:basedOn w:val="Normal"/>
    <w:qFormat/>
    <w:pPr/>
    <w:rPr/>
  </w:style>
  <w:style w:type="paragraph" w:styleId="Header">
    <w:name w:val="Header"/>
    <w:basedOn w:val="Normal"/>
    <w:link w:val="EncabezadoCar"/>
    <w:uiPriority w:val="99"/>
    <w:unhideWhenUsed/>
    <w:rsid w:val="002f3c79"/>
    <w:pPr>
      <w:tabs>
        <w:tab w:val="clear" w:pos="708"/>
        <w:tab w:val="center" w:pos="4252" w:leader="none"/>
        <w:tab w:val="right" w:pos="8504" w:leader="none"/>
      </w:tabs>
      <w:spacing w:lineRule="auto" w:line="240" w:before="0" w:after="0"/>
    </w:pPr>
    <w:rPr/>
  </w:style>
  <w:style w:type="paragraph" w:styleId="Footer">
    <w:name w:val="Footer"/>
    <w:basedOn w:val="Normal"/>
    <w:link w:val="PiedepginaCar"/>
    <w:uiPriority w:val="99"/>
    <w:unhideWhenUsed/>
    <w:rsid w:val="002f3c79"/>
    <w:pPr>
      <w:tabs>
        <w:tab w:val="clear" w:pos="708"/>
        <w:tab w:val="center" w:pos="4252" w:leader="none"/>
        <w:tab w:val="right" w:pos="8504" w:leader="none"/>
      </w:tabs>
      <w:spacing w:lineRule="auto" w:line="240" w:before="0" w:after="0"/>
    </w:pPr>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forms.office.com/Pages/ResponsePage.aspx?id=n0E4LT38kU220-s3SAyP5O3HCgB6gh5PvtdDV3hvYMNURE01UEozTTFCOTM2WDlCQUwzSUdaTDNPWC4u" TargetMode="External"/><Relationship Id="rId3" Type="http://schemas.openxmlformats.org/officeDocument/2006/relationships/hyperlink" Target="https://iiicongresocelpyc.unican.es/" TargetMode="External"/><Relationship Id="rId4" Type="http://schemas.openxmlformats.org/officeDocument/2006/relationships/hyperlink" Target="mailto:congresocelpyc@unican.es" TargetMode="External"/><Relationship Id="rId5" Type="http://schemas.openxmlformats.org/officeDocument/2006/relationships/header" Target="header1.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Relationship Id="rId10" Type="http://schemas.openxmlformats.org/officeDocument/2006/relationships/customXml" Target="../customXml/item2.xml"/><Relationship Id="rId11" Type="http://schemas.openxmlformats.org/officeDocument/2006/relationships/customXml" Target="../customXml/item3.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xmlns:r="http://schemas.openxmlformats.org/officeDocument/2006/relationships"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ddd821fe-2cdf-4c71-b5d1-41097dff708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AE9B7701CED8684B9391F31BBC87C6B6" ma:contentTypeVersion="18" ma:contentTypeDescription="Crear nuevo documento." ma:contentTypeScope="" ma:versionID="f5084b8e1366633c883c9c94cce73194">
  <xsd:schema xmlns:xsd="http://www.w3.org/2001/XMLSchema" xmlns:xs="http://www.w3.org/2001/XMLSchema" xmlns:p="http://schemas.microsoft.com/office/2006/metadata/properties" xmlns:ns3="ddd821fe-2cdf-4c71-b5d1-41097dff7083" xmlns:ns4="823c1db3-7fd9-4e4e-8eea-fc043651f059" targetNamespace="http://schemas.microsoft.com/office/2006/metadata/properties" ma:root="true" ma:fieldsID="028fba566936bd2af6b0b30198ad7f8f" ns3:_="" ns4:_="">
    <xsd:import namespace="ddd821fe-2cdf-4c71-b5d1-41097dff7083"/>
    <xsd:import namespace="823c1db3-7fd9-4e4e-8eea-fc043651f05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821fe-2cdf-4c71-b5d1-41097dff70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3c1db3-7fd9-4e4e-8eea-fc043651f059"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SharingHintHash" ma:index="12"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A90B00-8985-4FFB-BCC3-DE02DFFD25F9}">
  <ds:schemaRefs>
    <ds:schemaRef ds:uri="http://schemas.microsoft.com/office/2006/metadata/properties"/>
    <ds:schemaRef ds:uri="http://schemas.microsoft.com/office/infopath/2007/PartnerControls"/>
    <ds:schemaRef ds:uri="ddd821fe-2cdf-4c71-b5d1-41097dff7083"/>
  </ds:schemaRefs>
</ds:datastoreItem>
</file>

<file path=customXml/itemProps2.xml><?xml version="1.0" encoding="utf-8"?>
<ds:datastoreItem xmlns:ds="http://schemas.openxmlformats.org/officeDocument/2006/customXml" ds:itemID="{D36F52C0-5E61-41D5-92FF-F1B0D1D0C25E}">
  <ds:schemaRefs>
    <ds:schemaRef ds:uri="http://schemas.microsoft.com/sharepoint/v3/contenttype/forms"/>
  </ds:schemaRefs>
</ds:datastoreItem>
</file>

<file path=customXml/itemProps3.xml><?xml version="1.0" encoding="utf-8"?>
<ds:datastoreItem xmlns:ds="http://schemas.openxmlformats.org/officeDocument/2006/customXml" ds:itemID="{EFFD5373-98A2-492E-8116-394F27957C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821fe-2cdf-4c71-b5d1-41097dff7083"/>
    <ds:schemaRef ds:uri="823c1db3-7fd9-4e4e-8eea-fc043651f0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Application>LibreOffice/7.6.4.1$MacOSX_AARCH64 LibreOffice_project/e19e193f88cd6c0525a17fb7a176ed8e6a3e2aa1</Application>
  <AppVersion>15.0000</AppVersion>
  <DocSecurity>4</DocSecurity>
  <Pages>3</Pages>
  <Words>528</Words>
  <Characters>3124</Characters>
  <CharactersWithSpaces>3609</CharactersWithSpaces>
  <Paragraphs>49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2024-11-12T10:04:00Z</dcterms:created>
  <dc:creator>Mier Perez, Laura</dc:creator>
  <dc:description/>
  <dc:language>es-ES</dc:language>
  <cp:lastModifiedBy>Mier Perez, Laura</cp:lastModifiedBy>
  <dcterms:modified xsi:type="dcterms:W3CDTF">2024-11-12T10:04:00Z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0x010100AE9B7701CED8684B9391F31BBC87C6B6</vt:lpwstr>
  </property>
</Properties>
</file>